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7076" w:rsidRPr="004C4520" w:rsidRDefault="00127076" w:rsidP="00127076">
      <w:pPr>
        <w:widowControl w:val="0"/>
        <w:spacing w:after="0" w:line="240" w:lineRule="auto"/>
        <w:ind w:right="-22"/>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ПРОЕКТ</w:t>
      </w:r>
    </w:p>
    <w:p w:rsidR="00127076" w:rsidRPr="004C4520" w:rsidRDefault="00127076" w:rsidP="00127076">
      <w:pPr>
        <w:widowControl w:val="0"/>
        <w:spacing w:after="0" w:line="240" w:lineRule="auto"/>
        <w:ind w:right="-22"/>
        <w:jc w:val="center"/>
        <w:rPr>
          <w:rFonts w:ascii="Times New Roman" w:eastAsia="Times New Roman" w:hAnsi="Times New Roman" w:cs="Times New Roman"/>
          <w:sz w:val="20"/>
          <w:szCs w:val="20"/>
          <w:lang w:eastAsia="ru-RU"/>
        </w:rPr>
      </w:pPr>
      <w:r w:rsidRPr="004C4520">
        <w:rPr>
          <w:rFonts w:ascii="Times New Roman" w:eastAsia="Times New Roman" w:hAnsi="Times New Roman" w:cs="Times New Roman"/>
          <w:noProof/>
          <w:sz w:val="20"/>
          <w:szCs w:val="20"/>
          <w:lang w:eastAsia="ru-RU"/>
        </w:rPr>
        <w:drawing>
          <wp:inline distT="0" distB="0" distL="0" distR="0" wp14:anchorId="1D5DFD36" wp14:editId="39C7C6E7">
            <wp:extent cx="714375" cy="9144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14375" cy="914400"/>
                    </a:xfrm>
                    <a:prstGeom prst="rect">
                      <a:avLst/>
                    </a:prstGeom>
                    <a:noFill/>
                    <a:ln>
                      <a:noFill/>
                    </a:ln>
                  </pic:spPr>
                </pic:pic>
              </a:graphicData>
            </a:graphic>
          </wp:inline>
        </w:drawing>
      </w:r>
    </w:p>
    <w:p w:rsidR="00127076" w:rsidRPr="004C4520" w:rsidRDefault="00127076" w:rsidP="00127076">
      <w:pPr>
        <w:widowControl w:val="0"/>
        <w:spacing w:after="0" w:line="240" w:lineRule="auto"/>
        <w:ind w:right="-22"/>
        <w:jc w:val="center"/>
        <w:rPr>
          <w:rFonts w:ascii="Times New Roman" w:eastAsia="Times New Roman" w:hAnsi="Times New Roman" w:cs="Times New Roman"/>
          <w:sz w:val="28"/>
          <w:szCs w:val="28"/>
          <w:lang w:eastAsia="ru-RU"/>
        </w:rPr>
      </w:pPr>
    </w:p>
    <w:p w:rsidR="00127076" w:rsidRPr="004C4520" w:rsidRDefault="00127076" w:rsidP="00127076">
      <w:pPr>
        <w:widowControl w:val="0"/>
        <w:spacing w:after="0" w:line="240" w:lineRule="auto"/>
        <w:jc w:val="center"/>
        <w:rPr>
          <w:rFonts w:ascii="Times New Roman" w:eastAsia="Times New Roman" w:hAnsi="Times New Roman" w:cs="Times New Roman"/>
          <w:b/>
          <w:sz w:val="28"/>
          <w:szCs w:val="28"/>
          <w:lang w:eastAsia="ru-RU"/>
        </w:rPr>
      </w:pPr>
      <w:r w:rsidRPr="004C4520">
        <w:rPr>
          <w:rFonts w:ascii="Times New Roman" w:eastAsia="Times New Roman" w:hAnsi="Times New Roman" w:cs="Times New Roman"/>
          <w:b/>
          <w:sz w:val="28"/>
          <w:szCs w:val="28"/>
          <w:lang w:eastAsia="ru-RU"/>
        </w:rPr>
        <w:t>ДУМА</w:t>
      </w:r>
    </w:p>
    <w:p w:rsidR="00127076" w:rsidRPr="004C4520" w:rsidRDefault="00127076" w:rsidP="00127076">
      <w:pPr>
        <w:widowControl w:val="0"/>
        <w:spacing w:after="0" w:line="240" w:lineRule="auto"/>
        <w:jc w:val="center"/>
        <w:rPr>
          <w:rFonts w:ascii="Times New Roman" w:eastAsia="Times New Roman" w:hAnsi="Times New Roman" w:cs="Times New Roman"/>
          <w:b/>
          <w:sz w:val="28"/>
          <w:szCs w:val="28"/>
          <w:lang w:eastAsia="ru-RU"/>
        </w:rPr>
      </w:pPr>
      <w:r w:rsidRPr="004C4520">
        <w:rPr>
          <w:rFonts w:ascii="Times New Roman" w:eastAsia="Times New Roman" w:hAnsi="Times New Roman" w:cs="Times New Roman"/>
          <w:b/>
          <w:sz w:val="28"/>
          <w:szCs w:val="28"/>
          <w:lang w:eastAsia="ru-RU"/>
        </w:rPr>
        <w:t>УССУРИЙСКОГО ГОРОДСКОГО ОКРУГА</w:t>
      </w:r>
    </w:p>
    <w:p w:rsidR="00127076" w:rsidRPr="004C4520" w:rsidRDefault="00127076" w:rsidP="00127076">
      <w:pPr>
        <w:widowControl w:val="0"/>
        <w:spacing w:after="0" w:line="240" w:lineRule="auto"/>
        <w:jc w:val="center"/>
        <w:rPr>
          <w:rFonts w:ascii="Times New Roman" w:eastAsia="Times New Roman" w:hAnsi="Times New Roman" w:cs="Times New Roman"/>
          <w:b/>
          <w:bCs/>
          <w:sz w:val="28"/>
          <w:szCs w:val="28"/>
          <w:lang w:eastAsia="ru-RU"/>
        </w:rPr>
      </w:pPr>
      <w:r w:rsidRPr="004C4520">
        <w:rPr>
          <w:rFonts w:ascii="Times New Roman" w:eastAsia="Times New Roman" w:hAnsi="Times New Roman" w:cs="Times New Roman"/>
          <w:b/>
          <w:sz w:val="28"/>
          <w:szCs w:val="28"/>
          <w:lang w:eastAsia="ru-RU"/>
        </w:rPr>
        <w:t>ПРИМОРСКОГО КРАЯ</w:t>
      </w:r>
    </w:p>
    <w:p w:rsidR="00127076" w:rsidRPr="004C4520" w:rsidRDefault="00127076" w:rsidP="00127076">
      <w:pPr>
        <w:widowControl w:val="0"/>
        <w:spacing w:after="0" w:line="240" w:lineRule="auto"/>
        <w:ind w:firstLine="672"/>
        <w:jc w:val="center"/>
        <w:rPr>
          <w:rFonts w:ascii="Times New Roman" w:eastAsia="Times New Roman" w:hAnsi="Times New Roman" w:cs="Times New Roman"/>
          <w:b/>
          <w:bCs/>
          <w:sz w:val="28"/>
          <w:szCs w:val="28"/>
          <w:lang w:eastAsia="ru-RU"/>
        </w:rPr>
      </w:pPr>
    </w:p>
    <w:p w:rsidR="00127076" w:rsidRPr="004C4520" w:rsidRDefault="00127076" w:rsidP="00127076">
      <w:pPr>
        <w:widowControl w:val="0"/>
        <w:spacing w:after="0" w:line="240" w:lineRule="auto"/>
        <w:jc w:val="center"/>
        <w:rPr>
          <w:rFonts w:ascii="Times New Roman" w:eastAsia="Times New Roman" w:hAnsi="Times New Roman" w:cs="Times New Roman"/>
          <w:b/>
          <w:sz w:val="28"/>
          <w:szCs w:val="28"/>
          <w:lang w:eastAsia="ru-RU"/>
        </w:rPr>
      </w:pPr>
      <w:r w:rsidRPr="004C4520">
        <w:rPr>
          <w:rFonts w:ascii="Times New Roman" w:eastAsia="Times New Roman" w:hAnsi="Times New Roman" w:cs="Times New Roman"/>
          <w:b/>
          <w:sz w:val="28"/>
          <w:szCs w:val="28"/>
          <w:lang w:eastAsia="ru-RU"/>
        </w:rPr>
        <w:t>Р Е Ш Е Н И Е</w:t>
      </w:r>
    </w:p>
    <w:p w:rsidR="00127076" w:rsidRPr="004C4520" w:rsidRDefault="00127076" w:rsidP="00127076">
      <w:pPr>
        <w:widowControl w:val="0"/>
        <w:spacing w:after="0" w:line="240" w:lineRule="auto"/>
        <w:jc w:val="both"/>
        <w:rPr>
          <w:rFonts w:ascii="Times New Roman" w:eastAsia="Times New Roman" w:hAnsi="Times New Roman" w:cs="Times New Roman"/>
          <w:b/>
          <w:sz w:val="28"/>
          <w:szCs w:val="28"/>
          <w:lang w:eastAsia="ru-RU"/>
        </w:rPr>
      </w:pPr>
    </w:p>
    <w:p w:rsidR="00127076" w:rsidRPr="004C4520" w:rsidRDefault="00127076" w:rsidP="00127076">
      <w:pPr>
        <w:widowControl w:val="0"/>
        <w:spacing w:after="0" w:line="240" w:lineRule="auto"/>
        <w:jc w:val="both"/>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2358"/>
        <w:gridCol w:w="4663"/>
        <w:gridCol w:w="2334"/>
      </w:tblGrid>
      <w:tr w:rsidR="00127076" w:rsidRPr="004C4520" w:rsidTr="004D254C">
        <w:tc>
          <w:tcPr>
            <w:tcW w:w="2392" w:type="dxa"/>
            <w:shd w:val="clear" w:color="auto" w:fill="auto"/>
          </w:tcPr>
          <w:p w:rsidR="00127076" w:rsidRPr="004C4520" w:rsidRDefault="00F65C30" w:rsidP="004D254C">
            <w:pPr>
              <w:widowControl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26.05.2026</w:t>
            </w:r>
          </w:p>
        </w:tc>
        <w:tc>
          <w:tcPr>
            <w:tcW w:w="4786" w:type="dxa"/>
            <w:shd w:val="clear" w:color="auto" w:fill="auto"/>
          </w:tcPr>
          <w:p w:rsidR="00127076" w:rsidRPr="004C4520" w:rsidRDefault="00127076" w:rsidP="004D254C">
            <w:pPr>
              <w:widowControl w:val="0"/>
              <w:spacing w:after="0" w:line="240" w:lineRule="auto"/>
              <w:jc w:val="center"/>
              <w:rPr>
                <w:rFonts w:ascii="Times New Roman" w:eastAsia="Times New Roman" w:hAnsi="Times New Roman" w:cs="Times New Roman"/>
                <w:sz w:val="28"/>
                <w:szCs w:val="28"/>
                <w:lang w:eastAsia="ru-RU"/>
              </w:rPr>
            </w:pPr>
            <w:r w:rsidRPr="004C4520">
              <w:rPr>
                <w:rFonts w:ascii="Times New Roman" w:eastAsia="Times New Roman" w:hAnsi="Times New Roman" w:cs="Times New Roman"/>
                <w:sz w:val="28"/>
                <w:szCs w:val="28"/>
                <w:lang w:eastAsia="ru-RU"/>
              </w:rPr>
              <w:t>г. Уссурийск</w:t>
            </w:r>
          </w:p>
        </w:tc>
        <w:tc>
          <w:tcPr>
            <w:tcW w:w="2393" w:type="dxa"/>
            <w:shd w:val="clear" w:color="auto" w:fill="auto"/>
          </w:tcPr>
          <w:p w:rsidR="00127076" w:rsidRPr="004C4520" w:rsidRDefault="00127076" w:rsidP="00F65C30">
            <w:pPr>
              <w:widowControl w:val="0"/>
              <w:spacing w:after="0" w:line="240" w:lineRule="auto"/>
              <w:jc w:val="right"/>
              <w:rPr>
                <w:rFonts w:ascii="Times New Roman" w:eastAsia="Times New Roman" w:hAnsi="Times New Roman" w:cs="Times New Roman"/>
                <w:sz w:val="28"/>
                <w:szCs w:val="28"/>
                <w:lang w:eastAsia="ru-RU"/>
              </w:rPr>
            </w:pPr>
            <w:r w:rsidRPr="004C4520">
              <w:rPr>
                <w:rFonts w:ascii="Times New Roman" w:eastAsia="Times New Roman" w:hAnsi="Times New Roman" w:cs="Times New Roman"/>
                <w:sz w:val="28"/>
                <w:szCs w:val="28"/>
                <w:lang w:eastAsia="ru-RU"/>
              </w:rPr>
              <w:t xml:space="preserve">№ </w:t>
            </w:r>
            <w:r w:rsidR="00F65C30">
              <w:rPr>
                <w:rFonts w:ascii="Times New Roman" w:eastAsia="Times New Roman" w:hAnsi="Times New Roman" w:cs="Times New Roman"/>
                <w:sz w:val="28"/>
                <w:szCs w:val="28"/>
                <w:lang w:eastAsia="ru-RU"/>
              </w:rPr>
              <w:t>___</w:t>
            </w:r>
            <w:r w:rsidRPr="004C4520">
              <w:rPr>
                <w:rFonts w:ascii="Times New Roman" w:eastAsia="Times New Roman" w:hAnsi="Times New Roman" w:cs="Times New Roman"/>
                <w:sz w:val="28"/>
                <w:szCs w:val="28"/>
                <w:lang w:eastAsia="ru-RU"/>
              </w:rPr>
              <w:t>-НПА</w:t>
            </w:r>
          </w:p>
        </w:tc>
      </w:tr>
    </w:tbl>
    <w:p w:rsidR="000C0B0A" w:rsidRDefault="000C0B0A">
      <w:pPr>
        <w:spacing w:after="0" w:line="240" w:lineRule="auto"/>
        <w:rPr>
          <w:rFonts w:ascii="Times New Roman" w:hAnsi="Times New Roman" w:cs="Times New Roman"/>
          <w:sz w:val="28"/>
          <w:szCs w:val="28"/>
        </w:rPr>
      </w:pPr>
    </w:p>
    <w:p w:rsidR="000C0B0A" w:rsidRDefault="000C0B0A">
      <w:pPr>
        <w:spacing w:after="0" w:line="240" w:lineRule="auto"/>
        <w:rPr>
          <w:rFonts w:ascii="Times New Roman" w:hAnsi="Times New Roman" w:cs="Times New Roman"/>
          <w:sz w:val="28"/>
          <w:szCs w:val="28"/>
        </w:rPr>
      </w:pPr>
    </w:p>
    <w:p w:rsidR="000C0B0A" w:rsidRDefault="00017A02">
      <w:pPr>
        <w:spacing w:after="0" w:line="240" w:lineRule="auto"/>
        <w:jc w:val="center"/>
        <w:rPr>
          <w:rFonts w:ascii="Times New Roman" w:hAnsi="Times New Roman" w:cs="Times New Roman"/>
          <w:b/>
          <w:bCs/>
          <w:sz w:val="28"/>
          <w:szCs w:val="28"/>
        </w:rPr>
      </w:pPr>
      <w:r>
        <w:rPr>
          <w:rFonts w:ascii="Times New Roman" w:eastAsia="Times New Roman" w:hAnsi="Times New Roman" w:cs="Times New Roman"/>
          <w:b/>
          <w:bCs/>
          <w:sz w:val="28"/>
          <w:szCs w:val="28"/>
        </w:rPr>
        <w:t xml:space="preserve">О внесении изменения в решение Думы Уссурийского городского округа от 20 декабря 2013 года № 839-НПА "О Положении об оплате </w:t>
      </w:r>
      <w:r w:rsidR="00917E05">
        <w:rPr>
          <w:rFonts w:ascii="Times New Roman" w:eastAsia="Times New Roman" w:hAnsi="Times New Roman" w:cs="Times New Roman"/>
          <w:b/>
          <w:bCs/>
          <w:sz w:val="28"/>
          <w:szCs w:val="28"/>
        </w:rPr>
        <w:t>труда работников</w:t>
      </w:r>
      <w:r>
        <w:rPr>
          <w:rFonts w:ascii="Times New Roman" w:eastAsia="Times New Roman" w:hAnsi="Times New Roman" w:cs="Times New Roman"/>
          <w:b/>
          <w:bCs/>
          <w:sz w:val="28"/>
          <w:szCs w:val="28"/>
        </w:rPr>
        <w:t xml:space="preserve"> муниципальных учреждений культуры и </w:t>
      </w:r>
      <w:r w:rsidR="00917E05">
        <w:rPr>
          <w:rFonts w:ascii="Times New Roman" w:eastAsia="Times New Roman" w:hAnsi="Times New Roman" w:cs="Times New Roman"/>
          <w:b/>
          <w:bCs/>
          <w:sz w:val="28"/>
          <w:szCs w:val="28"/>
        </w:rPr>
        <w:t>искусства Уссурийского</w:t>
      </w:r>
      <w:r>
        <w:rPr>
          <w:rFonts w:ascii="Times New Roman" w:eastAsia="Times New Roman" w:hAnsi="Times New Roman" w:cs="Times New Roman"/>
          <w:b/>
          <w:bCs/>
          <w:sz w:val="28"/>
          <w:szCs w:val="28"/>
        </w:rPr>
        <w:t xml:space="preserve"> городского округа Приморского края"</w:t>
      </w:r>
    </w:p>
    <w:p w:rsidR="000C0B0A" w:rsidRDefault="000C0B0A">
      <w:pPr>
        <w:spacing w:after="0" w:line="240" w:lineRule="auto"/>
        <w:rPr>
          <w:rFonts w:ascii="Times New Roman" w:hAnsi="Times New Roman" w:cs="Times New Roman"/>
          <w:sz w:val="28"/>
          <w:szCs w:val="28"/>
        </w:rPr>
      </w:pPr>
    </w:p>
    <w:p w:rsidR="000C0B0A" w:rsidRDefault="000C0B0A">
      <w:pPr>
        <w:spacing w:after="0" w:line="240" w:lineRule="auto"/>
        <w:rPr>
          <w:rFonts w:ascii="Times New Roman" w:hAnsi="Times New Roman" w:cs="Times New Roman"/>
          <w:sz w:val="28"/>
          <w:szCs w:val="28"/>
        </w:rPr>
      </w:pPr>
    </w:p>
    <w:p w:rsidR="000C0B0A" w:rsidRDefault="00017A02">
      <w:pPr>
        <w:pStyle w:val="ConsNonformat"/>
        <w:ind w:firstLine="708"/>
      </w:pPr>
      <w:r>
        <w:t xml:space="preserve">В соответствии с Трудовым кодексом Российской Федерации, федеральными законами от 6 октября 2003 года № 131-ФЗ "Об общих принципах организации местного самоуправления в Российской Федерации", от 20 марта 2025 года № 33-ФЗ "Об общих принципах организации местного самоуправления в единой системе публичной власти", Уставом Уссурийского городского округа Приморского края, решением Думы Уссурийского городского округа Приморского края от 16 декабря 2025 года № 337-НПА               "О бюджете Уссурийского городского округа Приморского края на 2026 год и плановый период 2027 и 2028 годов", Дума Уссурийского городского округа Приморского края </w:t>
      </w:r>
    </w:p>
    <w:p w:rsidR="000C0B0A" w:rsidRDefault="000C0B0A">
      <w:pPr>
        <w:pStyle w:val="ConsNonformat"/>
        <w:ind w:firstLine="708"/>
      </w:pPr>
    </w:p>
    <w:p w:rsidR="000C0B0A" w:rsidRDefault="000C0B0A">
      <w:pPr>
        <w:pStyle w:val="ConsNonformat"/>
        <w:ind w:firstLine="708"/>
      </w:pPr>
    </w:p>
    <w:p w:rsidR="000C0B0A" w:rsidRDefault="00017A02">
      <w:pPr>
        <w:pStyle w:val="ConsNonformat"/>
        <w:ind w:firstLine="0"/>
      </w:pPr>
      <w:r>
        <w:t>РЕШИЛА:</w:t>
      </w:r>
    </w:p>
    <w:p w:rsidR="000C0B0A" w:rsidRDefault="000C0B0A">
      <w:pPr>
        <w:pStyle w:val="ConsNonformat"/>
        <w:ind w:firstLine="0"/>
      </w:pPr>
    </w:p>
    <w:p w:rsidR="000C0B0A" w:rsidRDefault="000C0B0A">
      <w:pPr>
        <w:pStyle w:val="ConsNonformat"/>
        <w:ind w:firstLine="0"/>
      </w:pPr>
    </w:p>
    <w:p w:rsidR="000C0B0A" w:rsidRDefault="00017A02">
      <w:pPr>
        <w:pStyle w:val="ConsNonformat"/>
        <w:ind w:firstLine="0"/>
      </w:pPr>
      <w:r>
        <w:t xml:space="preserve"> </w:t>
      </w:r>
      <w:r>
        <w:tab/>
        <w:t>1.</w:t>
      </w:r>
      <w:r w:rsidR="00AD6739">
        <w:t> </w:t>
      </w:r>
      <w:bookmarkStart w:id="0" w:name="_GoBack"/>
      <w:bookmarkEnd w:id="0"/>
      <w:r>
        <w:t xml:space="preserve">Внести в решение Думы Уссурийского городского округа                            от 20 декабря 2013 года № 839-НПА "О Положении об оплате труда                  работников муниципальных учреждений культуры и искусства                        Уссурийского городского округа Приморского края" (далее – решение) следующее изменение: </w:t>
      </w:r>
    </w:p>
    <w:p w:rsidR="000C0B0A" w:rsidRDefault="00017A02">
      <w:pPr>
        <w:pStyle w:val="ConsNonformat"/>
        <w:ind w:firstLine="708"/>
      </w:pPr>
      <w:r>
        <w:t>в приложении к решению "Положение "Об оплате труда работников муниципальных учреждений культуры и искусства Уссурийского городского округа Приморского края" (далее –Положение):</w:t>
      </w:r>
    </w:p>
    <w:p w:rsidR="000C0B0A" w:rsidRDefault="00017A02">
      <w:pPr>
        <w:pStyle w:val="ConsNonformat"/>
        <w:ind w:firstLine="708"/>
        <w:rPr>
          <w:color w:val="000000" w:themeColor="text1"/>
        </w:rPr>
      </w:pPr>
      <w:r>
        <w:rPr>
          <w:color w:val="000000" w:themeColor="text1"/>
        </w:rPr>
        <w:t xml:space="preserve">пункт 10 раздела </w:t>
      </w:r>
      <w:r>
        <w:rPr>
          <w:color w:val="000000" w:themeColor="text1"/>
          <w:lang w:val="en-US"/>
        </w:rPr>
        <w:t>I</w:t>
      </w:r>
      <w:r>
        <w:rPr>
          <w:color w:val="000000" w:themeColor="text1"/>
        </w:rPr>
        <w:t>I дополнить подпунктом 10.7 следующего содержания:</w:t>
      </w:r>
    </w:p>
    <w:p w:rsidR="000C0B0A" w:rsidRDefault="00017A02">
      <w:pPr>
        <w:pStyle w:val="ConsNonformat"/>
        <w:ind w:firstLine="708"/>
        <w:rPr>
          <w:color w:val="000000" w:themeColor="text1"/>
        </w:rPr>
      </w:pPr>
      <w:r>
        <w:lastRenderedPageBreak/>
        <w:t xml:space="preserve"> "10.7. Молодым специалистам, осуществляющим педагогическую деятельность в муниципальном бюджетном учреждении дополнительного образования "Детская школа искусств Уссурийского городского округа Приморского кра</w:t>
      </w:r>
      <w:r>
        <w:rPr>
          <w:color w:val="000000" w:themeColor="text1"/>
        </w:rPr>
        <w:t>я</w:t>
      </w:r>
      <w:r>
        <w:t>" устанавливается выплата стимулирующего характера в размере 10</w:t>
      </w:r>
      <w:r w:rsidR="00917E05">
        <w:t> </w:t>
      </w:r>
      <w:r>
        <w:t>000,00 рублей ежемесячно до достижения трехлетнего педагогического стажа работы в муниципальном бюджетном учреждении дополнительного образования "Детская школа искусств Уссурийского городского округа Приморского края".</w:t>
      </w:r>
    </w:p>
    <w:p w:rsidR="000C0B0A" w:rsidRDefault="00017A02">
      <w:pPr>
        <w:pStyle w:val="ConsNonformat"/>
        <w:ind w:firstLine="708"/>
      </w:pPr>
      <w:r>
        <w:t xml:space="preserve">Под молодым специалистом в целях настоящего Порядка понимается гражданин Российской Федерации, трудоустроившийся в муниципальное бюджетное учреждение дополнительного образования "Детская школа искусств Уссурийского городского округа Приморского края" до достижения возраста 35 лет (включительно) по основному месту работы на штатную должность педагогического работника не менее одной ставки до окончания обучения в образовательной организации высшего образования либо в течение трёх лет со дня окончания обучения в профессиональной образовательной организации, образовательной организации высшего образования, а в случае прохождения профессиональной переподготовки по направлению деятельности в образовательной организации – в течение трех лет со дня окончания соответствующей профессиональной переподготовки. </w:t>
      </w:r>
    </w:p>
    <w:p w:rsidR="000C0B0A" w:rsidRDefault="00017A02">
      <w:pPr>
        <w:pStyle w:val="ConsNonformat"/>
        <w:ind w:firstLine="708"/>
      </w:pPr>
      <w:r>
        <w:t xml:space="preserve">Молодой специалист, трудоустроившийся в муниципальное бюджетное учреждение дополнительного образования "Детская школа искусств Уссурийского городского округа Приморского края" до окончания обучения в образовательной организации высшего образования, должен соответствовать требованиям Федерального закона от 29 декабря 2012 года № 273-ФЗ "Об образовании в Российской Федерации", предъявляемым к лицам, имеющим право на занятие педагогической деятельностью". </w:t>
      </w:r>
    </w:p>
    <w:p w:rsidR="000C0B0A" w:rsidRDefault="00017A02">
      <w:pPr>
        <w:pStyle w:val="ConsNonformat"/>
        <w:ind w:firstLine="708"/>
      </w:pPr>
      <w:r>
        <w:t>2. Настоящее решение вступает в силу со дня его официального опубликования и распространяет свое действие на правоотношения, возникшие с 1 января 2026 года.</w:t>
      </w:r>
    </w:p>
    <w:p w:rsidR="000C0B0A" w:rsidRDefault="000C0B0A">
      <w:pPr>
        <w:pStyle w:val="ConsNonformat"/>
        <w:ind w:firstLine="708"/>
        <w:rPr>
          <w:color w:val="000000" w:themeColor="text1"/>
        </w:rPr>
      </w:pPr>
    </w:p>
    <w:p w:rsidR="000C0B0A" w:rsidRDefault="000C0B0A">
      <w:pPr>
        <w:pStyle w:val="ConsNonformat"/>
        <w:ind w:firstLine="0"/>
        <w:rPr>
          <w:color w:val="000000" w:themeColor="text1"/>
          <w:sz w:val="20"/>
          <w:szCs w:val="20"/>
        </w:rPr>
      </w:pPr>
    </w:p>
    <w:p w:rsidR="000C0B0A" w:rsidRDefault="000C0B0A">
      <w:pPr>
        <w:shd w:val="clear" w:color="FFFFFF" w:fill="FFFFFF"/>
        <w:spacing w:after="0" w:line="240" w:lineRule="auto"/>
        <w:jc w:val="both"/>
        <w:rPr>
          <w:rFonts w:ascii="Times New Roman" w:hAnsi="Times New Roman" w:cs="Times New Roman"/>
          <w:color w:val="000000" w:themeColor="text1"/>
          <w:sz w:val="27"/>
          <w:szCs w:val="27"/>
        </w:rPr>
      </w:pPr>
    </w:p>
    <w:tbl>
      <w:tblPr>
        <w:tblW w:w="9464" w:type="dxa"/>
        <w:tblLayout w:type="fixed"/>
        <w:tblLook w:val="04A0" w:firstRow="1" w:lastRow="0" w:firstColumn="1" w:lastColumn="0" w:noHBand="0" w:noVBand="1"/>
      </w:tblPr>
      <w:tblGrid>
        <w:gridCol w:w="4928"/>
        <w:gridCol w:w="4536"/>
      </w:tblGrid>
      <w:tr w:rsidR="000C0B0A">
        <w:trPr>
          <w:trHeight w:val="762"/>
        </w:trPr>
        <w:tc>
          <w:tcPr>
            <w:tcW w:w="4928" w:type="dxa"/>
          </w:tcPr>
          <w:p w:rsidR="000C0B0A" w:rsidRDefault="00017A02">
            <w:pPr>
              <w:spacing w:after="0" w:line="240" w:lineRule="auto"/>
              <w:rPr>
                <w:rFonts w:ascii="Times New Roman" w:hAnsi="Times New Roman" w:cs="Times New Roman"/>
                <w:sz w:val="28"/>
                <w:szCs w:val="28"/>
              </w:rPr>
            </w:pPr>
            <w:r>
              <w:rPr>
                <w:rFonts w:ascii="Times New Roman" w:eastAsia="Times New Roman" w:hAnsi="Times New Roman" w:cs="Times New Roman"/>
                <w:sz w:val="28"/>
                <w:szCs w:val="28"/>
              </w:rPr>
              <w:t xml:space="preserve">Председатель Думы </w:t>
            </w:r>
            <w:r>
              <w:rPr>
                <w:rStyle w:val="itemtext1"/>
                <w:rFonts w:ascii="Times New Roman" w:eastAsia="Times New Roman" w:hAnsi="Times New Roman" w:cs="Times New Roman"/>
                <w:color w:val="auto"/>
                <w:sz w:val="28"/>
                <w:szCs w:val="28"/>
              </w:rPr>
              <w:t>Уссурийского городского округа Приморского края</w:t>
            </w:r>
          </w:p>
        </w:tc>
        <w:tc>
          <w:tcPr>
            <w:tcW w:w="4536" w:type="dxa"/>
          </w:tcPr>
          <w:p w:rsidR="000C0B0A" w:rsidRDefault="00017A02">
            <w:pPr>
              <w:pStyle w:val="13"/>
              <w:shd w:val="clear" w:color="auto" w:fill="FFFFFF"/>
              <w:spacing w:before="0" w:beforeAutospacing="0"/>
              <w:rPr>
                <w:rFonts w:ascii="Times New Roman" w:hAnsi="Times New Roman"/>
                <w:sz w:val="28"/>
                <w:szCs w:val="28"/>
              </w:rPr>
            </w:pPr>
            <w:r>
              <w:rPr>
                <w:rFonts w:ascii="Times New Roman" w:hAnsi="Times New Roman"/>
                <w:sz w:val="28"/>
                <w:szCs w:val="28"/>
              </w:rPr>
              <w:t xml:space="preserve">Глава Уссурийского городского округа </w:t>
            </w:r>
            <w:r>
              <w:rPr>
                <w:rStyle w:val="itemtext1"/>
                <w:rFonts w:ascii="Times New Roman" w:hAnsi="Times New Roman" w:cs="Times New Roman"/>
                <w:color w:val="auto"/>
                <w:sz w:val="28"/>
                <w:szCs w:val="28"/>
              </w:rPr>
              <w:t>Приморского края</w:t>
            </w:r>
          </w:p>
        </w:tc>
      </w:tr>
      <w:tr w:rsidR="000C0B0A">
        <w:tc>
          <w:tcPr>
            <w:tcW w:w="4928" w:type="dxa"/>
          </w:tcPr>
          <w:p w:rsidR="000C0B0A" w:rsidRDefault="00017A02">
            <w:pPr>
              <w:spacing w:line="240" w:lineRule="auto"/>
              <w:rPr>
                <w:rFonts w:ascii="Times New Roman" w:hAnsi="Times New Roman" w:cs="Times New Roman"/>
                <w:sz w:val="28"/>
                <w:szCs w:val="28"/>
              </w:rPr>
            </w:pPr>
            <w:r>
              <w:rPr>
                <w:rFonts w:ascii="Times New Roman" w:eastAsia="Times New Roman" w:hAnsi="Times New Roman" w:cs="Times New Roman"/>
                <w:sz w:val="28"/>
                <w:szCs w:val="28"/>
              </w:rPr>
              <w:t>_____________________А.Н. Черныш</w:t>
            </w:r>
          </w:p>
        </w:tc>
        <w:tc>
          <w:tcPr>
            <w:tcW w:w="4536" w:type="dxa"/>
          </w:tcPr>
          <w:p w:rsidR="000C0B0A" w:rsidRDefault="00017A02">
            <w:pPr>
              <w:pStyle w:val="13"/>
              <w:shd w:val="clear" w:color="auto" w:fill="FFFFFF"/>
              <w:spacing w:before="0" w:beforeAutospacing="0"/>
              <w:rPr>
                <w:rFonts w:ascii="Times New Roman" w:hAnsi="Times New Roman"/>
                <w:sz w:val="28"/>
                <w:szCs w:val="28"/>
              </w:rPr>
            </w:pPr>
            <w:r>
              <w:rPr>
                <w:rFonts w:ascii="Times New Roman" w:hAnsi="Times New Roman"/>
                <w:sz w:val="28"/>
                <w:szCs w:val="28"/>
              </w:rPr>
              <w:t>_____________________Е.Е. Корж</w:t>
            </w:r>
          </w:p>
        </w:tc>
      </w:tr>
    </w:tbl>
    <w:p w:rsidR="000C0B0A" w:rsidRDefault="000C0B0A">
      <w:pPr>
        <w:spacing w:line="240" w:lineRule="auto"/>
        <w:rPr>
          <w:rFonts w:ascii="Times New Roman" w:hAnsi="Times New Roman" w:cs="Times New Roman"/>
          <w:sz w:val="27"/>
          <w:szCs w:val="27"/>
        </w:rPr>
      </w:pPr>
    </w:p>
    <w:p w:rsidR="000C0B0A" w:rsidRDefault="000C0B0A">
      <w:pPr>
        <w:spacing w:after="0" w:line="240" w:lineRule="auto"/>
        <w:ind w:firstLine="709"/>
        <w:jc w:val="both"/>
        <w:rPr>
          <w:rFonts w:ascii="Times New Roman" w:hAnsi="Times New Roman" w:cs="Times New Roman"/>
          <w:sz w:val="28"/>
          <w:szCs w:val="28"/>
        </w:rPr>
      </w:pPr>
    </w:p>
    <w:p w:rsidR="000C0B0A" w:rsidRDefault="000C0B0A">
      <w:pPr>
        <w:spacing w:after="0" w:line="240" w:lineRule="auto"/>
        <w:jc w:val="both"/>
        <w:rPr>
          <w:rFonts w:ascii="Times New Roman" w:hAnsi="Times New Roman" w:cs="Times New Roman"/>
          <w:sz w:val="28"/>
          <w:szCs w:val="28"/>
        </w:rPr>
      </w:pPr>
    </w:p>
    <w:p w:rsidR="000C0B0A" w:rsidRDefault="000C0B0A">
      <w:pPr>
        <w:spacing w:after="0" w:line="240" w:lineRule="auto"/>
        <w:jc w:val="both"/>
        <w:rPr>
          <w:rFonts w:ascii="Times New Roman" w:hAnsi="Times New Roman" w:cs="Times New Roman"/>
          <w:sz w:val="28"/>
          <w:szCs w:val="28"/>
        </w:rPr>
      </w:pPr>
    </w:p>
    <w:p w:rsidR="000C0B0A" w:rsidRDefault="000C0B0A">
      <w:pPr>
        <w:spacing w:line="240" w:lineRule="auto"/>
        <w:rPr>
          <w:rFonts w:ascii="Times New Roman" w:hAnsi="Times New Roman" w:cs="Times New Roman"/>
          <w:sz w:val="28"/>
          <w:szCs w:val="28"/>
        </w:rPr>
      </w:pPr>
    </w:p>
    <w:sectPr w:rsidR="000C0B0A" w:rsidSect="00917E05">
      <w:headerReference w:type="default" r:id="rId7"/>
      <w:headerReference w:type="first" r:id="rId8"/>
      <w:footerReference w:type="first" r:id="rId9"/>
      <w:pgSz w:w="11906" w:h="16838"/>
      <w:pgMar w:top="381" w:right="850" w:bottom="851" w:left="1701" w:header="283"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60A" w:rsidRDefault="0022560A">
      <w:pPr>
        <w:spacing w:after="0" w:line="240" w:lineRule="auto"/>
      </w:pPr>
      <w:r>
        <w:separator/>
      </w:r>
    </w:p>
  </w:endnote>
  <w:endnote w:type="continuationSeparator" w:id="0">
    <w:p w:rsidR="0022560A" w:rsidRDefault="00225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Roboto">
    <w:charset w:val="00"/>
    <w:family w:val="auto"/>
    <w:pitch w:val="default"/>
  </w:font>
  <w:font w:name="Liberation 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B0A" w:rsidRDefault="000C0B0A">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60A" w:rsidRDefault="0022560A">
      <w:pPr>
        <w:spacing w:after="0" w:line="240" w:lineRule="auto"/>
      </w:pPr>
      <w:r>
        <w:separator/>
      </w:r>
    </w:p>
  </w:footnote>
  <w:footnote w:type="continuationSeparator" w:id="0">
    <w:p w:rsidR="0022560A" w:rsidRDefault="002256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B0A" w:rsidRDefault="00017A02">
    <w:pPr>
      <w:pStyle w:val="a9"/>
      <w:spacing w:before="283" w:line="360" w:lineRule="auto"/>
      <w:jc w:val="center"/>
      <w:rPr>
        <w:rFonts w:ascii="Liberation Serif" w:hAnsi="Liberation Serif" w:cs="Liberation Serif"/>
        <w:sz w:val="28"/>
        <w:szCs w:val="28"/>
      </w:rPr>
    </w:pPr>
    <w:r>
      <w:rPr>
        <w:rFonts w:ascii="Liberation Serif" w:eastAsia="Liberation Serif" w:hAnsi="Liberation Serif" w:cs="Liberation Serif"/>
        <w:sz w:val="28"/>
        <w:szCs w:val="28"/>
      </w:rPr>
      <w:fldChar w:fldCharType="begin"/>
    </w:r>
    <w:r>
      <w:rPr>
        <w:rFonts w:ascii="Liberation Serif" w:eastAsia="Liberation Serif" w:hAnsi="Liberation Serif" w:cs="Liberation Serif"/>
        <w:sz w:val="28"/>
        <w:szCs w:val="28"/>
      </w:rPr>
      <w:instrText>PAGE \* MERGEFORMAT</w:instrText>
    </w:r>
    <w:r>
      <w:rPr>
        <w:rFonts w:ascii="Liberation Serif" w:eastAsia="Liberation Serif" w:hAnsi="Liberation Serif" w:cs="Liberation Serif"/>
        <w:sz w:val="28"/>
        <w:szCs w:val="28"/>
      </w:rPr>
      <w:fldChar w:fldCharType="separate"/>
    </w:r>
    <w:r w:rsidR="00AD6739">
      <w:rPr>
        <w:rFonts w:ascii="Liberation Serif" w:eastAsia="Liberation Serif" w:hAnsi="Liberation Serif" w:cs="Liberation Serif"/>
        <w:noProof/>
        <w:sz w:val="28"/>
        <w:szCs w:val="28"/>
      </w:rPr>
      <w:t>2</w:t>
    </w:r>
    <w:r>
      <w:rPr>
        <w:rFonts w:ascii="Liberation Serif" w:eastAsia="Liberation Serif" w:hAnsi="Liberation Serif" w:cs="Liberation Serif"/>
        <w:sz w:val="28"/>
        <w:szCs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0B0A" w:rsidRDefault="000C0B0A">
    <w:pPr>
      <w:pStyle w:val="a9"/>
      <w:tabs>
        <w:tab w:val="clear" w:pos="7143"/>
        <w:tab w:val="clear" w:pos="14287"/>
        <w:tab w:val="left" w:pos="299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B0A"/>
    <w:rsid w:val="00017A02"/>
    <w:rsid w:val="000C0B0A"/>
    <w:rsid w:val="00127076"/>
    <w:rsid w:val="0022560A"/>
    <w:rsid w:val="004908FF"/>
    <w:rsid w:val="00917E05"/>
    <w:rsid w:val="00AD6739"/>
    <w:rsid w:val="00F65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2C30"/>
  <w15:docId w15:val="{1EA86145-972E-4020-9B14-ABDD6E2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0"/>
    <w:uiPriority w:val="99"/>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Заголовок Знак"/>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ad">
    <w:name w:val="caption"/>
    <w:basedOn w:val="a"/>
    <w:next w:val="a"/>
    <w:uiPriority w:val="35"/>
    <w:semiHidden/>
    <w:unhideWhenUsed/>
    <w:qFormat/>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af">
    <w:name w:val="Hyperlink"/>
    <w:uiPriority w:val="99"/>
    <w:unhideWhenUsed/>
    <w:rPr>
      <w:color w:val="0563C1" w:themeColor="hyperlink"/>
      <w:u w:val="single"/>
    </w:rPr>
  </w:style>
  <w:style w:type="paragraph" w:styleId="af0">
    <w:name w:val="footnote text"/>
    <w:basedOn w:val="a"/>
    <w:link w:val="af1"/>
    <w:uiPriority w:val="99"/>
    <w:semiHidden/>
    <w:unhideWhenUsed/>
    <w:pPr>
      <w:spacing w:after="40" w:line="240" w:lineRule="auto"/>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pPr>
      <w:spacing w:after="0" w:line="240" w:lineRule="auto"/>
    </w:pPr>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pPr>
      <w:spacing w:after="0"/>
    </w:pPr>
  </w:style>
  <w:style w:type="paragraph" w:styleId="af8">
    <w:name w:val="No Spacing"/>
    <w:basedOn w:val="a"/>
    <w:uiPriority w:val="1"/>
    <w:qFormat/>
    <w:pPr>
      <w:spacing w:after="0" w:line="240" w:lineRule="auto"/>
    </w:pPr>
  </w:style>
  <w:style w:type="paragraph" w:styleId="af9">
    <w:name w:val="List Paragraph"/>
    <w:basedOn w:val="a"/>
    <w:uiPriority w:val="34"/>
    <w:qFormat/>
    <w:pPr>
      <w:ind w:left="720"/>
      <w:contextualSpacing/>
    </w:pPr>
  </w:style>
  <w:style w:type="paragraph" w:customStyle="1" w:styleId="ConsNonformat">
    <w:name w:val="ConsNonformat"/>
    <w:qForma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Times New Roman" w:hAnsi="Times New Roman" w:cs="Times New Roman"/>
      <w:bCs/>
      <w:sz w:val="28"/>
      <w:szCs w:val="28"/>
      <w:lang w:eastAsia="ru-RU"/>
    </w:rPr>
  </w:style>
  <w:style w:type="character" w:customStyle="1" w:styleId="itemtext1">
    <w:name w:val="itemtext1"/>
    <w:rPr>
      <w:rFonts w:ascii="Segoe UI" w:hAnsi="Segoe UI" w:cs="Segoe UI"/>
      <w:color w:val="000000"/>
      <w:sz w:val="20"/>
      <w:szCs w:val="20"/>
    </w:rPr>
  </w:style>
  <w:style w:type="paragraph" w:customStyle="1" w:styleId="13">
    <w:name w:val="Обычный (веб)1"/>
    <w:basedOn w:val="32"/>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line="240" w:lineRule="auto"/>
      <w:ind w:left="0"/>
    </w:pPr>
    <w:rPr>
      <w:rFonts w:ascii="Roboto" w:eastAsia="Times New Roman" w:hAnsi="Roboto" w:cs="Times New Roman"/>
      <w:sz w:val="24"/>
      <w:szCs w:val="24"/>
      <w:lang w:eastAsia="ru-RU"/>
    </w:rPr>
  </w:style>
  <w:style w:type="paragraph" w:styleId="afa">
    <w:name w:val="Balloon Text"/>
    <w:basedOn w:val="a"/>
    <w:link w:val="afb"/>
    <w:uiPriority w:val="99"/>
    <w:semiHidden/>
    <w:unhideWhenUsed/>
    <w:rsid w:val="00F65C30"/>
    <w:pPr>
      <w:spacing w:after="0" w:line="240" w:lineRule="auto"/>
    </w:pPr>
    <w:rPr>
      <w:rFonts w:ascii="Segoe UI" w:hAnsi="Segoe UI" w:cs="Segoe UI"/>
      <w:sz w:val="18"/>
      <w:szCs w:val="18"/>
    </w:rPr>
  </w:style>
  <w:style w:type="character" w:customStyle="1" w:styleId="afb">
    <w:name w:val="Текст выноски Знак"/>
    <w:basedOn w:val="a0"/>
    <w:link w:val="afa"/>
    <w:uiPriority w:val="99"/>
    <w:semiHidden/>
    <w:rsid w:val="00F65C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552</Words>
  <Characters>3151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45</cp:revision>
  <cp:lastPrinted>2026-05-12T02:49:00Z</cp:lastPrinted>
  <dcterms:created xsi:type="dcterms:W3CDTF">2023-12-28T04:09:00Z</dcterms:created>
  <dcterms:modified xsi:type="dcterms:W3CDTF">2026-05-14T23:28:00Z</dcterms:modified>
</cp:coreProperties>
</file>